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E4" w:rsidRDefault="005B6F02" w:rsidP="001574E4">
      <w:pPr>
        <w:pStyle w:val="aa"/>
        <w:spacing w:before="120" w:beforeAutospacing="0" w:after="120" w:afterAutospacing="0" w:line="240" w:lineRule="exact"/>
        <w:ind w:left="5664" w:firstLine="708"/>
        <w:jc w:val="center"/>
        <w:rPr>
          <w:sz w:val="28"/>
          <w:szCs w:val="28"/>
        </w:rPr>
      </w:pPr>
      <w:r>
        <w:tab/>
      </w:r>
      <w:r>
        <w:tab/>
      </w:r>
      <w:r>
        <w:tab/>
      </w:r>
      <w:r w:rsidR="001574E4">
        <w:rPr>
          <w:sz w:val="28"/>
          <w:szCs w:val="28"/>
        </w:rPr>
        <w:t xml:space="preserve"> </w:t>
      </w:r>
      <w:r w:rsidR="00DA77AA">
        <w:rPr>
          <w:sz w:val="28"/>
          <w:szCs w:val="28"/>
        </w:rPr>
        <w:t xml:space="preserve">                      УТВЕРЖДЕН</w:t>
      </w:r>
    </w:p>
    <w:p w:rsidR="001574E4" w:rsidRDefault="001574E4" w:rsidP="001574E4">
      <w:pPr>
        <w:pStyle w:val="aa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A77AA">
        <w:rPr>
          <w:sz w:val="28"/>
          <w:szCs w:val="28"/>
        </w:rPr>
        <w:t xml:space="preserve">                                 приказом</w:t>
      </w:r>
      <w:r>
        <w:rPr>
          <w:sz w:val="28"/>
          <w:szCs w:val="28"/>
        </w:rPr>
        <w:t xml:space="preserve"> министерства</w:t>
      </w:r>
    </w:p>
    <w:p w:rsidR="001574E4" w:rsidRDefault="001574E4" w:rsidP="001574E4">
      <w:pPr>
        <w:pStyle w:val="aa"/>
        <w:spacing w:before="0" w:beforeAutospacing="0" w:after="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и науки</w:t>
      </w:r>
    </w:p>
    <w:p w:rsidR="001574E4" w:rsidRDefault="001574E4" w:rsidP="001574E4">
      <w:pPr>
        <w:pStyle w:val="aa"/>
        <w:spacing w:before="0" w:beforeAutospacing="0" w:after="0" w:afterAutospacing="0" w:line="240" w:lineRule="exact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Хабаровского края</w:t>
      </w:r>
    </w:p>
    <w:p w:rsidR="00084457" w:rsidRDefault="00084457" w:rsidP="00084457">
      <w:pPr>
        <w:pStyle w:val="aa"/>
        <w:spacing w:before="12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"29" 12.</w:t>
      </w:r>
      <w:r>
        <w:rPr>
          <w:sz w:val="28"/>
          <w:szCs w:val="28"/>
        </w:rPr>
        <w:t xml:space="preserve"> 2014 № 77___</w:t>
      </w:r>
    </w:p>
    <w:p w:rsidR="001574E4" w:rsidRDefault="001574E4" w:rsidP="005B6F02">
      <w:pPr>
        <w:pStyle w:val="aa"/>
        <w:spacing w:before="120" w:beforeAutospacing="0" w:after="0" w:afterAutospacing="0" w:line="240" w:lineRule="exact"/>
        <w:ind w:left="9635" w:firstLine="277"/>
      </w:pPr>
    </w:p>
    <w:p w:rsidR="00084457" w:rsidRDefault="00084457" w:rsidP="005B6F02">
      <w:pPr>
        <w:pStyle w:val="aa"/>
        <w:spacing w:before="120" w:beforeAutospacing="0" w:after="0" w:afterAutospacing="0" w:line="240" w:lineRule="exact"/>
        <w:ind w:left="9635" w:firstLine="277"/>
      </w:pPr>
    </w:p>
    <w:p w:rsidR="00084457" w:rsidRDefault="00084457" w:rsidP="005B6F02">
      <w:pPr>
        <w:pStyle w:val="aa"/>
        <w:spacing w:before="120" w:beforeAutospacing="0" w:after="0" w:afterAutospacing="0" w:line="240" w:lineRule="exact"/>
        <w:ind w:left="9635" w:firstLine="277"/>
      </w:pPr>
      <w:bookmarkStart w:id="0" w:name="_GoBack"/>
      <w:bookmarkEnd w:id="0"/>
    </w:p>
    <w:p w:rsidR="00474E9B" w:rsidRPr="00474E9B" w:rsidRDefault="00474E9B" w:rsidP="005B6F02">
      <w:pPr>
        <w:pStyle w:val="aa"/>
        <w:spacing w:before="120" w:beforeAutospacing="0" w:after="0" w:afterAutospacing="0" w:line="240" w:lineRule="exact"/>
        <w:ind w:left="9635" w:firstLine="277"/>
        <w:rPr>
          <w:sz w:val="28"/>
        </w:rPr>
      </w:pPr>
    </w:p>
    <w:p w:rsidR="005B6F02" w:rsidRPr="001574E4" w:rsidRDefault="005B6F02" w:rsidP="005B6F02">
      <w:pPr>
        <w:spacing w:before="60" w:after="60" w:line="200" w:lineRule="exac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574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ПЕРЕЧЕНЬ </w:t>
      </w:r>
    </w:p>
    <w:p w:rsidR="00535185" w:rsidRDefault="00644285" w:rsidP="007E6481">
      <w:pPr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74E4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5B6F02" w:rsidRPr="001574E4">
        <w:rPr>
          <w:rFonts w:ascii="Times New Roman" w:hAnsi="Times New Roman" w:cs="Times New Roman"/>
          <w:bCs/>
          <w:iCs/>
          <w:sz w:val="28"/>
          <w:szCs w:val="28"/>
        </w:rPr>
        <w:t>ритериев</w:t>
      </w:r>
      <w:r w:rsidRPr="001574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B6F02" w:rsidRPr="001574E4">
        <w:rPr>
          <w:rFonts w:ascii="Times New Roman" w:hAnsi="Times New Roman" w:cs="Times New Roman"/>
          <w:bCs/>
          <w:iCs/>
          <w:sz w:val="28"/>
          <w:szCs w:val="28"/>
        </w:rPr>
        <w:t>и показателей</w:t>
      </w:r>
      <w:r w:rsidRPr="001574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5185" w:rsidRPr="001574E4">
        <w:rPr>
          <w:rFonts w:ascii="Times New Roman" w:hAnsi="Times New Roman" w:cs="Times New Roman"/>
          <w:sz w:val="28"/>
          <w:szCs w:val="28"/>
        </w:rPr>
        <w:t>оценки профессиональной деятельности педагогического работника для установления соо</w:t>
      </w:r>
      <w:r w:rsidR="00535185" w:rsidRPr="001574E4">
        <w:rPr>
          <w:rFonts w:ascii="Times New Roman" w:hAnsi="Times New Roman" w:cs="Times New Roman"/>
          <w:sz w:val="28"/>
          <w:szCs w:val="28"/>
        </w:rPr>
        <w:t>т</w:t>
      </w:r>
      <w:r w:rsidR="00535185" w:rsidRPr="001574E4">
        <w:rPr>
          <w:rFonts w:ascii="Times New Roman" w:hAnsi="Times New Roman" w:cs="Times New Roman"/>
          <w:sz w:val="28"/>
          <w:szCs w:val="28"/>
        </w:rPr>
        <w:t xml:space="preserve">ветствия квалификационной категории (первой или высшей) по должности </w:t>
      </w:r>
      <w:r w:rsidR="006C0C00" w:rsidRPr="001574E4">
        <w:rPr>
          <w:rFonts w:ascii="Times New Roman" w:hAnsi="Times New Roman" w:cs="Times New Roman"/>
          <w:sz w:val="28"/>
          <w:szCs w:val="28"/>
        </w:rPr>
        <w:t>"</w:t>
      </w:r>
      <w:r w:rsidR="00535185" w:rsidRPr="001574E4">
        <w:rPr>
          <w:rFonts w:ascii="Times New Roman" w:hAnsi="Times New Roman" w:cs="Times New Roman"/>
          <w:sz w:val="28"/>
          <w:szCs w:val="28"/>
        </w:rPr>
        <w:t>педагог-библиотекарь</w:t>
      </w:r>
      <w:r w:rsidR="006C0C00" w:rsidRPr="001574E4">
        <w:rPr>
          <w:rFonts w:ascii="Times New Roman" w:hAnsi="Times New Roman" w:cs="Times New Roman"/>
          <w:sz w:val="28"/>
          <w:szCs w:val="28"/>
        </w:rPr>
        <w:t>"</w:t>
      </w:r>
    </w:p>
    <w:p w:rsidR="00F25E17" w:rsidRPr="001574E4" w:rsidRDefault="00F25E17" w:rsidP="007E6481">
      <w:pPr>
        <w:spacing w:before="120" w:after="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0692" w:rsidRDefault="00A80692" w:rsidP="007770DE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lang w:eastAsia="en-US"/>
        </w:rPr>
      </w:pPr>
    </w:p>
    <w:tbl>
      <w:tblPr>
        <w:tblW w:w="14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205"/>
        <w:gridCol w:w="1134"/>
        <w:gridCol w:w="2041"/>
      </w:tblGrid>
      <w:tr w:rsidR="00A65105" w:rsidRPr="00C55DED" w:rsidTr="00F25E17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5105" w:rsidRPr="00C55DED" w:rsidRDefault="00A65105" w:rsidP="00A6510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  </w:t>
            </w: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5105" w:rsidRPr="00C55DED" w:rsidRDefault="00A65105" w:rsidP="00A6510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5105" w:rsidRPr="00C55DED" w:rsidRDefault="00A65105" w:rsidP="00A6510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Оценка в баллах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5105" w:rsidRPr="00C55DED" w:rsidRDefault="00A65105" w:rsidP="00A65105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Способ вывед</w:t>
            </w: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ния оценки</w:t>
            </w:r>
          </w:p>
        </w:tc>
      </w:tr>
      <w:tr w:rsidR="00F25E17" w:rsidRPr="00C55DED" w:rsidTr="00F25E17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25E17" w:rsidRPr="00C55DED" w:rsidRDefault="00F25E17" w:rsidP="00A6510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25E17" w:rsidRPr="00C55DED" w:rsidRDefault="00F25E17" w:rsidP="00A65105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25E17" w:rsidRPr="00C55DED" w:rsidRDefault="00F25E17" w:rsidP="00A6510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25E17" w:rsidRPr="00C55DED" w:rsidRDefault="00F25E17" w:rsidP="00A65105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F25E17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5E17" w:rsidRPr="00F25E17" w:rsidRDefault="00F25E17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5E17" w:rsidRPr="00F25E17" w:rsidRDefault="00F25E17" w:rsidP="00F25E17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Критерий 1 "Результаты освоения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образовательных программ по итогам мониторингов, проводимых организ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цией"</w:t>
            </w:r>
          </w:p>
          <w:p w:rsidR="00F25E17" w:rsidRPr="00F25E17" w:rsidRDefault="00F25E17" w:rsidP="00F25E17">
            <w:pPr>
              <w:widowControl w:val="0"/>
              <w:spacing w:after="0" w:line="240" w:lineRule="exact"/>
              <w:ind w:right="-59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–32</w:t>
            </w: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культуры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" (по результатам ди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гностики)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5105" w:rsidRPr="00F25E17" w:rsidRDefault="00A65105" w:rsidP="00A6510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5105" w:rsidRPr="00F25E17" w:rsidRDefault="00A65105" w:rsidP="00A65105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pStyle w:val="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Уровень сформированности информационной  культуры </w:t>
            </w:r>
            <w:proofErr w:type="gramStart"/>
            <w:r w:rsidRPr="00F25E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/>
                <w:sz w:val="24"/>
                <w:szCs w:val="24"/>
              </w:rPr>
              <w:t xml:space="preserve"> (в %):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или средний и высокий уровень - менее 85 %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средний и высокий уровень – не менее 85 %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средний и высокий уровень – не менее 95 %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pStyle w:val="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Динамика доли </w:t>
            </w:r>
            <w:proofErr w:type="gramStart"/>
            <w:r w:rsidRPr="00F25E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/>
                <w:sz w:val="24"/>
                <w:szCs w:val="24"/>
              </w:rPr>
              <w:t xml:space="preserve"> (в %) со средним и высоким уровнем сформированности инфо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р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мационной культуры: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или отрицательная динамика доли </w:t>
            </w:r>
            <w:proofErr w:type="gramStart"/>
            <w:r w:rsidRPr="00F25E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/>
                <w:sz w:val="24"/>
                <w:szCs w:val="24"/>
              </w:rPr>
              <w:t xml:space="preserve"> со средним и высоким уровнем сформированности информационной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положительная динамика доли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(менее 85 %) со средним и вы</w:t>
            </w:r>
            <w:r w:rsidR="00F25E17"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соким уровнем </w:t>
            </w:r>
            <w:proofErr w:type="spellStart"/>
            <w:r w:rsidR="00F25E17" w:rsidRPr="00F25E1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F25E17"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культуры или стабильность доли обучающихся (не менее 85 %)  со средним и высоким уровнем сформированности  информационной культуры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5105" w:rsidRPr="00F25E17" w:rsidRDefault="00A65105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положительная динамика доли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85 %) со средним и высоким уровнем сформированности  информационной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5105" w:rsidRPr="00F25E17" w:rsidRDefault="00A65105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стабильность или положительная динамика доли </w:t>
            </w:r>
            <w:proofErr w:type="gramStart"/>
            <w:r w:rsidRPr="00F25E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/>
                <w:sz w:val="24"/>
                <w:szCs w:val="24"/>
              </w:rPr>
              <w:t xml:space="preserve"> (не менее 95 %)  со средним и высоким уровнем сформированности информационной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5105" w:rsidRPr="00F25E17" w:rsidRDefault="00A65105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"Динамика читательской активности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65105" w:rsidRPr="00F25E17" w:rsidRDefault="00A65105" w:rsidP="00A6510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5105" w:rsidRPr="00F25E17" w:rsidRDefault="00A65105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proofErr w:type="gramStart"/>
            <w:r w:rsidRPr="00F25E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/>
                <w:sz w:val="24"/>
                <w:szCs w:val="24"/>
              </w:rPr>
              <w:t xml:space="preserve"> библиотечным обслуживанием (доля обучающихся (в %) от общего кол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и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чества обучающихся в образовательной организации):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показатель не раскрыт или менее 75 % или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отрицательная динамика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доли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75 %)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-п</w:t>
            </w:r>
            <w:r w:rsidRPr="00F25E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оложительная динамика 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 xml:space="preserve">доли </w:t>
            </w:r>
            <w:proofErr w:type="gramStart"/>
            <w:r w:rsidRPr="00F25E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/>
                <w:sz w:val="24"/>
                <w:szCs w:val="24"/>
              </w:rPr>
              <w:t xml:space="preserve"> (не менее 75 %)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не менее 90 %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Посещаемость абонемента и читального зала (отношение среднего числа посещений к числу ч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тателей):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показатель не раскрыт или менее 12 посещений на одного читателя за учебный год или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отриц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тельная динамика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не менее 12 посещений на одного читателя за учебный год стабильно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не менее 12 посещений на одного читателя за учебный год и п</w:t>
            </w: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оложительная динамика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не менее 18 посещений на одного читателя за учебный год при отсутствии отрицательной д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намики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 читаемости (отношение книговыдачи к числу читателей) (без учета выданных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ников)</w:t>
            </w:r>
            <w:r w:rsidRPr="00F25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показатель не раскрыт 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менее 10 изданий 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отрицательная динамика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10 изданий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 xml:space="preserve"> стабильно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10 изданий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F25E17">
              <w:rPr>
                <w:rFonts w:ascii="Times New Roman" w:hAnsi="Times New Roman"/>
                <w:bCs/>
                <w:iCs/>
                <w:sz w:val="24"/>
                <w:szCs w:val="24"/>
              </w:rPr>
              <w:t>оложительная динамика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17 изданий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отрицательной динамики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"Результаты внеурочной деятельности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деятельностью, организуемой педагогом-библиотекарем: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стабильность доли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(в %), посещающихся кружки, факультативы, элективные курсы, клубы по интересам, которыми руководит педагог-библиотекарь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положительная динамика доли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(в %), посещающихся кружки, факультативы, элективные курсы, клубы по интересам, которыми руководит педагог-библиотекарь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стабильность доли обучающихся (в %), являющихся участниками читательских конференций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положительная динамика доли обучающихся (в %), являющихся участниками читательских конференций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25E17" w:rsidRPr="00C55DED" w:rsidTr="004C7F45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5E17" w:rsidRPr="00F25E17" w:rsidRDefault="00F25E17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5E17" w:rsidRPr="00F25E17" w:rsidRDefault="00F25E17" w:rsidP="00F25E17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2 "Выявление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гических работников связана с направлениями педагогической работы, по которым такие мероприятия проводятся)"</w:t>
            </w:r>
          </w:p>
          <w:p w:rsidR="00F25E17" w:rsidRPr="00F25E17" w:rsidRDefault="00F25E17" w:rsidP="00F25E17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Максимальное количество баллов–10</w:t>
            </w: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"В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ыявление и раз</w:t>
            </w:r>
            <w:r w:rsidR="00F25E17"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витие способностей обучающихся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научной (интеллектуальной), творческой, физкультурно-спортивной деятельности"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F25E17" w:rsidP="00A6510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="000307E2" w:rsidRPr="00F25E17">
              <w:rPr>
                <w:rFonts w:ascii="Times New Roman" w:hAnsi="Times New Roman"/>
                <w:sz w:val="24"/>
                <w:szCs w:val="24"/>
              </w:rPr>
              <w:t xml:space="preserve">работу с </w:t>
            </w:r>
            <w:proofErr w:type="gramStart"/>
            <w:r w:rsidR="000307E2" w:rsidRPr="00F25E1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0307E2" w:rsidRPr="00F25E17">
              <w:rPr>
                <w:rFonts w:ascii="Times New Roman" w:hAnsi="Times New Roman"/>
                <w:sz w:val="24"/>
                <w:szCs w:val="24"/>
              </w:rPr>
              <w:t>, имеющими способности к научной (интеллектуальной), творческой, физкультурно-спортивной деятельности</w:t>
            </w:r>
            <w:r w:rsidR="000307E2"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создаёт условия для развития индивидуальных способностей,  реализации интересов и потре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б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 xml:space="preserve">ностей обучающихся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использует разнообразные методы и формы индивидуальной работы с </w:t>
            </w:r>
            <w:proofErr w:type="gramStart"/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такими</w:t>
            </w:r>
            <w:proofErr w:type="gramEnd"/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обучающимися, в том числе дистанционные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"Достижения обучающихся в конкурсных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Наличие участников, призёров, победителей олимпиад, конкурсов, фестивалей, выставок, сет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вых проектов и других </w:t>
            </w:r>
            <w:r w:rsidRPr="00F25E1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конкурсных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участие в которых осуществлялось под рук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водством педагога-библиотекаря: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ind w:hanging="74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Суммирование 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призёры образовательной организации </w:t>
            </w:r>
            <w:r w:rsidRPr="00F2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(не менее 5-и </w:t>
            </w:r>
            <w:proofErr w:type="gramStart"/>
            <w:r w:rsidRPr="00F2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победители образовательной организации </w:t>
            </w:r>
            <w:r w:rsidRPr="00F2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(не менее 5-и </w:t>
            </w:r>
            <w:proofErr w:type="gramStart"/>
            <w:r w:rsidRPr="00F2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участники муниципального уровня </w:t>
            </w:r>
            <w:r w:rsidRPr="00F2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менее 3-х </w:t>
            </w:r>
            <w:proofErr w:type="gramStart"/>
            <w:r w:rsidRPr="00F2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призёры муниципального уровня </w:t>
            </w:r>
            <w:r w:rsidRPr="00F2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менее 3-х </w:t>
            </w:r>
            <w:proofErr w:type="gramStart"/>
            <w:r w:rsidRPr="00F2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победители муниципального уровня </w:t>
            </w:r>
            <w:r w:rsidRPr="00F2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менее 3-х </w:t>
            </w:r>
            <w:proofErr w:type="gramStart"/>
            <w:r w:rsidRPr="00F2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участники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призёры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победители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25E17" w:rsidRPr="00C55DED" w:rsidTr="005A6433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5E17" w:rsidRPr="00F25E17" w:rsidRDefault="00F25E17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5E17" w:rsidRPr="00F25E17" w:rsidRDefault="00F25E17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3 "Личный вклад педагогического работника в повышение качества образования, совершенствование методов об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и воспитания, продуктивное использование новых образовательных технологий, транслирование в педагогических ко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лективах опыта практических результатов своей профессиональной деятельности, в том числе экспериментальной и инновац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онной"</w:t>
            </w:r>
          </w:p>
          <w:p w:rsidR="00F25E17" w:rsidRPr="00F25E17" w:rsidRDefault="00F25E17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68</w:t>
            </w: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"Продуктивное использование новых образовательных технологий, включая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мационные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, а также цифровых образовательных ресурсов и средств"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Совершенствует и развивает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формы, методы и средства информационно-библиотечной деятел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  <w:r w:rsidRPr="00F25E1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обосновывает целесообразность проводимых усовершенствований 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с учетом информационно-образовательных целей и задач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 xml:space="preserve">,  раскрывает их суть и результаты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Продуктивно использует новые образовательные технологии: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о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боснованно с учетом информационно-образовательных целей и задач выбирает новые 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вательные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 xml:space="preserve"> на уровне отдельных элементов, 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комбинации отдельн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 xml:space="preserve">ых элементов разных технологий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на уровне целостной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формирует диагностический инструментарий для оценки продуктивности использования н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вых образовательных технологий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отслеживает продуктивность использования новых образовательных технологий с применен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 диагностического инструментария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и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спользует 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в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ладеет навыками работы с электронной почтой, сетью "Интернет", на форумах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в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ладеет навыками работы с интерактивной доской, регулярно использует обучающие пр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граммы, цифровые образовательные ресурсы и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Создает </w:t>
            </w:r>
            <w:proofErr w:type="spell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среду</w:t>
            </w:r>
            <w:r w:rsidRPr="00F25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организует условия для работы обучающихся в помещении библиотеки 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 xml:space="preserve"> в соответствии с тр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бованиями санитарных правил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формирует у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мотивацию к здоровому образу жизни, культуру здоровья, питания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"Система индивидуальной работы с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Организует  индивидуальную работу с обучающимися 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с ограниченными возможностями здор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вья, 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 xml:space="preserve">имеющими отклонения в </w:t>
            </w:r>
            <w:proofErr w:type="gramStart"/>
            <w:r w:rsidRPr="00F25E17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F25E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разрабатывает и реализует 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планы индивидуальной работы с </w:t>
            </w:r>
            <w:proofErr w:type="gramStart"/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такими</w:t>
            </w:r>
            <w:proofErr w:type="gramEnd"/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обучающимися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использует разнообразные методы и формы работы с </w:t>
            </w:r>
            <w:proofErr w:type="gramStart"/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такими</w:t>
            </w:r>
            <w:proofErr w:type="gramEnd"/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обучающимися, в том числе д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станционные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Показатель "Качество информационно-библиотечной среды, ее развивающий потенциал"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- 7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Создает и использует информационно-библиотечную среду для развития личности обучающи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ся, педагогических работников: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организует структуру школьной библиотеки или библиотечно-информационного центра (аб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немент, учебно-методический отдел, справочно-библиографический отдел, </w:t>
            </w:r>
            <w:proofErr w:type="spell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медиатеку</w:t>
            </w:r>
            <w:proofErr w:type="spell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, компь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терную зону, зону копировально-множительной техники)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создает б</w:t>
            </w:r>
            <w:r w:rsidRPr="00F2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азы и банки данных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25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создает и пополняет фонд </w:t>
            </w:r>
            <w:proofErr w:type="spellStart"/>
            <w:r w:rsidRPr="00F25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медиаресурсов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пополняет библиотечный фонд за счет привлечения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внебюджетных  источников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- эффективно использует основные элементы информационно-библиотечной среды в библи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течно-информационной 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"У</w:t>
            </w:r>
            <w:proofErr w:type="gramEnd"/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частие в экспериментальной, инновационной деятельности"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реализации собственного проекта, пр</w:t>
            </w:r>
            <w:r w:rsid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ошедшего конкурс на присвоение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статуса "педагог-исследователь"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реализации проекта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прошедшего конкурс на присвоение  ст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туса "научно-исследовательская лаборатория", "</w:t>
            </w:r>
            <w:proofErr w:type="spellStart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апробационная</w:t>
            </w:r>
            <w:proofErr w:type="spellEnd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площадка", "инновационная 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F25E17"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"Транслирование опыта практических результатов профессиональной деятельности, в том числе экспериментальной и инновационной"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F25E17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мероприятиях по распространению опыта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результатов професси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 деятельности  (регулярно проводит мастер-классы, тренинги, стендовые защиты, в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ступает с докладами на семинарах, вебинарах, конференциях,  педагогических чтениях):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является внештатным лектором образовательных организаций, осуществляющих обучение, п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реподготовку и повышение квалификации кадров по профилю деятельности аттестуемого пед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а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гога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F25E17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Наличие научно-методических публикаций по проблемам образования и воспитания обуча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ю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щихся, имеющих соответствующий гриф и выходные данные: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3.6.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Непрерывность образования педагогического работника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по дополнительным профессиональным образовательным программам по профилю преподав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емого предмета (направлению деятельности), включающим  общетеоретический и предметно-технологический блоки, в объеме не менее 108 часов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не менее 48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самообразование, включая участие в профессиональных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, круглых столах, И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тернет-форумах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Признание профессиональным сообществом высокой квалификации педагогич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ского работника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уровня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Показатель "Награды и поощрения педагогического работника за личный вклад в повышение качества образования, успехи в профессиональной деятельности"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Максимальное количество баллов – 9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Имеет в межаттестационный период грамоты, поощрения, благодарственные письма по проф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и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лю работы: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25E17" w:rsidRPr="00C55DED" w:rsidTr="00631AE3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5E17" w:rsidRPr="00F25E17" w:rsidRDefault="00F25E17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5E17" w:rsidRPr="00F25E17" w:rsidRDefault="00F25E17" w:rsidP="00F25E17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4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      </w:r>
          </w:p>
          <w:p w:rsidR="00F25E17" w:rsidRPr="00F25E17" w:rsidRDefault="00F25E17" w:rsidP="00F25E17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 – 40</w:t>
            </w: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Методическая работа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проявляет активность в работе методических советов, объединений, педагогических советов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проявляет активность в работе методических советов, объединений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1,5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F25E17"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разработке программно-методического сопровождения образовательного процесса"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Разрабатывает и обосновывает программу (план)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методического и информационного сопрово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дения образовательного процесса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представлена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(план)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методического и информационного сопровождения образов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тельного процесса, но без обоснования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соответствии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целями данной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с запросами обучающихся, педагогических работников, родителей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Разрабатывает продукты педагогической деятельности (программные, методические, дидакт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и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ческие материалы), прошедшие внешнюю экспертизу: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"Участие в профессиональных конкурсах"</w:t>
            </w:r>
          </w:p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Участвует в заочных/дистанционных конкурсах (по использованию ИКТ; инновационных, м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тодических  разработок; публикаций; педагогических инициатив) для педагогических работн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Поглощение </w:t>
            </w:r>
          </w:p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Участвует в конкурсах библиотекарей или библиотек: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 (при участии в одном конкурсе)</w:t>
            </w:r>
          </w:p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или </w:t>
            </w:r>
          </w:p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 (при участии в разных конку</w:t>
            </w: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сах)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является участником муниципальных конкурсов библиотек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является призёром муниципальных конкурсов библиотек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является победителем муниципальных конкурсов библиотек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является участником краевых конкурсов "Лучший школьный библиотекарь", "Открытая би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лиотека"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является призёром краевых конкурсов "Лучший школьный библиотекарь", "Открытая библи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тека"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является победителем краевых конкурсов "Лучший школьный библиотекарь", "Открытая би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лиотека"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5 "Личностные и профессиональные качества педагогического работника"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- 10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F25E17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F25E17"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Профессиональная культура педагогического работника"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(по результатам диагн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стики)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высокий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- средний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 w:rsidRPr="00F25E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педагогических работников организацией и содержанием информационно-библиотечной деятельности, организуемой аттестуемым педагогическим р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а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ботником: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или менее 70 % </w:t>
            </w:r>
            <w:r w:rsidRPr="00F25E17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обучающихся, педагогических работников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не менее 70 % </w:t>
            </w:r>
            <w:r w:rsidRPr="00F25E17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обучающихся, педагогических работников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 xml:space="preserve">- не менее 90 % </w:t>
            </w:r>
            <w:r w:rsidRPr="00F25E17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обучающихся, педагогических работников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Показатель "Социальная активность педагогического работника, участие в решении обществе</w:t>
            </w: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проблем"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тельной комиссии, общественной палаты) (</w:t>
            </w:r>
            <w:r w:rsidRPr="00F2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должна быть связана с соответству</w:t>
            </w:r>
            <w:r w:rsidRPr="00F2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2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направлениями работы):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6 "Профессиональная компетентность педагогического работника в области инфо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мационной основы деятельности, постановке и достижении педагогических задач при реализ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образовательной программы на уроке (учебном занятии, воспитательном, методическом и других мероприятиях)"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"Знания педагогического работника в области государственной образовательной п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литики, педагогики, психологии, методики преподавания и содержания предмета (направления деятельности)"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Максимальное количество баллов  –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tabs>
                <w:tab w:val="left" w:pos="8816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Результаты квалификационного экзамена (удостоверение</w:t>
            </w:r>
            <w:r w:rsidR="00F25E17"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педагогическим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ботником, прошедшим квалификационный экзамен с 01 сентября 2013 г. по 30 мая 2014 г.):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Показатель "Постановка педагогических задач при реализации программы (плана) методическ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го и информационного сопровождения образовательного процесса на библиотечном ур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ке/мероприятии (на примере конспекта библиотечного урока/мероприятия)"</w:t>
            </w:r>
          </w:p>
          <w:p w:rsidR="00A65105" w:rsidRPr="00F25E17" w:rsidRDefault="00A65105" w:rsidP="00A6510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5</w:t>
            </w:r>
          </w:p>
          <w:p w:rsidR="00A65105" w:rsidRPr="00F25E17" w:rsidRDefault="00A65105" w:rsidP="00A6510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A65105" w:rsidRPr="00F25E17" w:rsidRDefault="00A65105" w:rsidP="00A6510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A65105" w:rsidRPr="00F25E17" w:rsidRDefault="00A65105" w:rsidP="00A6510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/>
                <w:sz w:val="24"/>
                <w:szCs w:val="24"/>
              </w:rPr>
              <w:t>Педагог-библиотекарь при подготовке к занятию: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ставит цели, направленные на ожидаемый и диагностируемый результат обучения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- представляет задачи библиотечного урока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/мероприятия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систему действий педагога по д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стижению цели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планирует постановку </w:t>
            </w:r>
            <w:proofErr w:type="gramStart"/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цели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- ставит задачи, структурирующие и организующие деятельность обучающихся на каждом из этапов библиотечного урока/мероприятия: вводном, основном, обобщающем и заключительном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/>
                <w:sz w:val="24"/>
                <w:szCs w:val="24"/>
                <w:lang w:eastAsia="en-US"/>
              </w:rPr>
              <w:t>- планирует использование методических приемов, заданий, направленных на мотивирование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омпетентность педагогического работника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(плана) м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тодического и информационного сопровождения образовательного процесса на библиотечном уроке/мероприятии (на примере видеозаписи  библиотечного урока/мероприятия)"</w:t>
            </w:r>
          </w:p>
          <w:p w:rsidR="00A65105" w:rsidRPr="00F25E17" w:rsidRDefault="00A65105" w:rsidP="00A6510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Максимальное количество баллов –25</w:t>
            </w:r>
          </w:p>
          <w:p w:rsidR="00A65105" w:rsidRPr="00F25E17" w:rsidRDefault="00A65105" w:rsidP="00A6510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A65105" w:rsidRPr="00F25E17" w:rsidRDefault="00A65105" w:rsidP="00A6510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A65105" w:rsidRPr="00F25E17" w:rsidRDefault="00A65105" w:rsidP="00A6510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педагога-библиотекаря в области постановки цели и задач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ур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ка/мероприятия</w:t>
            </w: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умеет вывести обучающихся на значимую и привлекательную для них цель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поставленные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направлены на диагностируемый результат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обсуждает с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 действий по реализации цели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библиотечного ур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ка/мероприятия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демонстрирует реализацию цели в этапах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библиотечного урока/мероприятия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систему де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ствий педагога-библиотекаря  и обучающихся по ее достижению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обсуждает с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критерии, позволяющие им самостоятельно оценить качество п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лученных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педагога-библиотекаря в области мотивирования </w:t>
            </w:r>
            <w:proofErr w:type="gramStart"/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организует постановку </w:t>
            </w:r>
            <w:proofErr w:type="gramStart"/>
            <w:r w:rsidRPr="00F25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цели 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предлагает задания, способствующие актуализации </w:t>
            </w:r>
            <w:proofErr w:type="gramStart"/>
            <w:r w:rsidRPr="00F25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имеющихся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предлагает задания, способствующие пониманию ограниченности имеющихся умений для р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шения поставленной задачи или учебной проблемы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использует различные задания так, чтобы </w:t>
            </w:r>
            <w:r w:rsidRPr="00F25E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обучающиеся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почувствовали свой успех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достижения цели 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6.3.3.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педагога-библиотекаря в содержании информационно-библиотечной деятел</w:t>
            </w: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ь</w:t>
            </w: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ности (уровень владения материалом по направлению деятельности):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демонстрирует знание основ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изучаемого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демонстрирует целостное видение данного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урока/мероприятия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элемента всей темы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показывает связь </w:t>
            </w: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темы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библиотечного урока/мероприятия</w:t>
            </w: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с вопросами, изучаемыми по другим предметам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F25E17"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качестве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источников информации</w:t>
            </w: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привлекает различные тексты, электронные образовател</w:t>
            </w: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ь</w:t>
            </w: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ные, человеческие ресурсы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демонстрирует использование обучающимися инструментов преобразования информации в индивидуальной и коммуникативной деятельности при работе с различными источниками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6.3.4.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педагога-библиотекаря в методах проведения 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библиотечного ур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ка/мероприятия</w:t>
            </w: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(уровень методической грамотности):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используемые </w:t>
            </w: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библиотечном уроке/мероприятии 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обучения соответствуют поста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ленным целям и задачам, </w:t>
            </w: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содержанию 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библиотечного урока/мероприятия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умеет включить в активную продуктивную (частично-поисковую, проблемную, творческую) деятельность всех обучающихся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методами рационального сочетания индивидуальной, парной, коллективной, групп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 форм деятельности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организует рефлексию </w:t>
            </w:r>
            <w:proofErr w:type="gramStart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относительно поставленной ими цели 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использует информационно-коммуникационные технологии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педагога-библиотекаря в области профессионально-педагогической позиции и личностных качеств: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демонстрирует демократический стиль в  общении с </w:t>
            </w:r>
            <w:proofErr w:type="gramStart"/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реализует право </w:t>
            </w:r>
            <w:proofErr w:type="gramStart"/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на ошибку и ее исправление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- проявляет искренний интерес к позиции каждого обучающегося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eastAsia="TimesNewRoman" w:hAnsi="Times New Roman" w:cs="Times New Roman"/>
                <w:sz w:val="24"/>
                <w:szCs w:val="24"/>
              </w:rPr>
              <w:t>- 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 организуемых отношений в ходе занятия, мероприятия соответствует развитию ли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ностных качеств обучающегося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17" w:rsidRPr="00C55DED" w:rsidTr="0072518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5E17" w:rsidRPr="00F25E17" w:rsidRDefault="00F25E17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25E17" w:rsidRPr="00F25E17" w:rsidRDefault="00F25E17" w:rsidP="00F25E17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7 "Высокие сертифицированные достижения педагогического работника"</w:t>
            </w:r>
          </w:p>
          <w:p w:rsidR="00F25E17" w:rsidRPr="00F25E17" w:rsidRDefault="00F25E17" w:rsidP="00F25E17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Показатель "Поощрения за активное участие в развитии и совершенствовании системы образ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вания Российской Федерации и/или Хабаровского края"</w:t>
            </w:r>
          </w:p>
          <w:p w:rsidR="00A65105" w:rsidRPr="00F25E17" w:rsidRDefault="00A65105" w:rsidP="00A65105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Награждение в межаттестационный период ведомственными (отраслевыми) наградами Мин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стерства образования и науки Российской Федерации, Министерства культуры Российской Ф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дерации, Министерства спорта Российской Федерации, Министерства здравоохранения Росси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0307E2" w:rsidRPr="00F25E17" w:rsidRDefault="000307E2" w:rsidP="00A65105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Награждение в межаттестационный период государственными наградами Правительства Ро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сийской Федерации по профилю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0307E2" w:rsidRPr="00F25E17" w:rsidRDefault="000307E2" w:rsidP="00A65105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наградами Правительства Хабаровского края (п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а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мятный знак Правительства Хабаровского края "Заслуженный работник образования Хабаро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в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ского края", "Заслуженный работник здравоохранения  Хабаровского края",  почетный знак Правительства Хабаровского края "За заслуги" им. Н.Н. Муравьёва-Амурского")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0307E2" w:rsidRPr="00F25E17" w:rsidRDefault="000307E2" w:rsidP="00A65105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07E2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307E2" w:rsidRPr="00F25E17" w:rsidRDefault="000307E2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07E2" w:rsidRPr="00F25E17" w:rsidRDefault="000307E2" w:rsidP="00A65105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Показатель "Повышение квалификации в инновационных формах"</w:t>
            </w:r>
          </w:p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5105" w:rsidRPr="00F25E17" w:rsidRDefault="00A65105" w:rsidP="00A65105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5105" w:rsidRPr="00C55DED" w:rsidTr="00F25E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5105" w:rsidRPr="00F25E17" w:rsidRDefault="00A65105" w:rsidP="00A6510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105" w:rsidRDefault="00A65105" w:rsidP="007770DE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5B6F02" w:rsidRDefault="005B6F02" w:rsidP="00F25E17">
      <w:pPr>
        <w:spacing w:before="60" w:after="60" w:line="200" w:lineRule="exact"/>
        <w:rPr>
          <w:rFonts w:ascii="Times New Roman" w:hAnsi="Times New Roman" w:cs="Times New Roman"/>
          <w:i/>
        </w:rPr>
      </w:pPr>
    </w:p>
    <w:p w:rsidR="005B6F02" w:rsidRDefault="005B6F02" w:rsidP="005B6F0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5B6F02" w:rsidRPr="000E5477" w:rsidRDefault="005B6F02" w:rsidP="005B6F0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квалификации</w:t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67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15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>О.Л. Просекова</w:t>
      </w:r>
    </w:p>
    <w:p w:rsidR="005B6F02" w:rsidRPr="009D4918" w:rsidRDefault="005B6F02" w:rsidP="007770DE">
      <w:pPr>
        <w:spacing w:before="60" w:after="60" w:line="200" w:lineRule="exact"/>
        <w:jc w:val="center"/>
        <w:rPr>
          <w:rFonts w:ascii="Times New Roman" w:hAnsi="Times New Roman" w:cs="Times New Roman"/>
          <w:i/>
        </w:rPr>
      </w:pPr>
    </w:p>
    <w:sectPr w:rsidR="005B6F02" w:rsidRPr="009D4918" w:rsidSect="001574E4">
      <w:headerReference w:type="default" r:id="rId9"/>
      <w:headerReference w:type="first" r:id="rId10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05" w:rsidRDefault="00A65105" w:rsidP="002E3DD6">
      <w:pPr>
        <w:spacing w:after="0" w:line="240" w:lineRule="auto"/>
      </w:pPr>
      <w:r>
        <w:separator/>
      </w:r>
    </w:p>
  </w:endnote>
  <w:endnote w:type="continuationSeparator" w:id="0">
    <w:p w:rsidR="00A65105" w:rsidRDefault="00A65105" w:rsidP="002E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05" w:rsidRDefault="00A65105" w:rsidP="002E3DD6">
      <w:pPr>
        <w:spacing w:after="0" w:line="240" w:lineRule="auto"/>
      </w:pPr>
      <w:r>
        <w:separator/>
      </w:r>
    </w:p>
  </w:footnote>
  <w:footnote w:type="continuationSeparator" w:id="0">
    <w:p w:rsidR="00A65105" w:rsidRDefault="00A65105" w:rsidP="002E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061121"/>
      <w:docPartObj>
        <w:docPartGallery w:val="Page Numbers (Top of Page)"/>
        <w:docPartUnique/>
      </w:docPartObj>
    </w:sdtPr>
    <w:sdtEndPr/>
    <w:sdtContent>
      <w:p w:rsidR="00A65105" w:rsidRDefault="000D63FE">
        <w:pPr>
          <w:pStyle w:val="ab"/>
          <w:jc w:val="center"/>
        </w:pPr>
        <w:r w:rsidRPr="002E3D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5105" w:rsidRPr="002E3D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3D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4457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2E3D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5105" w:rsidRDefault="00A6510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17" w:rsidRDefault="00F25E17">
    <w:pPr>
      <w:pStyle w:val="ab"/>
      <w:jc w:val="center"/>
    </w:pPr>
  </w:p>
  <w:p w:rsidR="00F25E17" w:rsidRDefault="00F25E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9FD"/>
    <w:multiLevelType w:val="hybridMultilevel"/>
    <w:tmpl w:val="D964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0505F9"/>
    <w:multiLevelType w:val="hybridMultilevel"/>
    <w:tmpl w:val="91C6C838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9D7"/>
    <w:rsid w:val="000042D5"/>
    <w:rsid w:val="000046BF"/>
    <w:rsid w:val="00011DB4"/>
    <w:rsid w:val="00025E48"/>
    <w:rsid w:val="00026C24"/>
    <w:rsid w:val="000307E2"/>
    <w:rsid w:val="00034090"/>
    <w:rsid w:val="00037B5B"/>
    <w:rsid w:val="000416D3"/>
    <w:rsid w:val="000425C2"/>
    <w:rsid w:val="00046673"/>
    <w:rsid w:val="00046DDD"/>
    <w:rsid w:val="00050542"/>
    <w:rsid w:val="000510AC"/>
    <w:rsid w:val="0005594C"/>
    <w:rsid w:val="00060C93"/>
    <w:rsid w:val="00065B43"/>
    <w:rsid w:val="000776C1"/>
    <w:rsid w:val="000806E0"/>
    <w:rsid w:val="00081983"/>
    <w:rsid w:val="00084457"/>
    <w:rsid w:val="00084C68"/>
    <w:rsid w:val="00085A0D"/>
    <w:rsid w:val="00092906"/>
    <w:rsid w:val="00094488"/>
    <w:rsid w:val="000D0412"/>
    <w:rsid w:val="000D0910"/>
    <w:rsid w:val="000D386F"/>
    <w:rsid w:val="000D63FE"/>
    <w:rsid w:val="000E0430"/>
    <w:rsid w:val="000E1F04"/>
    <w:rsid w:val="000E6183"/>
    <w:rsid w:val="000E6EA7"/>
    <w:rsid w:val="001065AF"/>
    <w:rsid w:val="00111795"/>
    <w:rsid w:val="001149DE"/>
    <w:rsid w:val="0012186B"/>
    <w:rsid w:val="001260B9"/>
    <w:rsid w:val="00126339"/>
    <w:rsid w:val="00127F75"/>
    <w:rsid w:val="001438C3"/>
    <w:rsid w:val="00143CD5"/>
    <w:rsid w:val="00144CFC"/>
    <w:rsid w:val="00145E54"/>
    <w:rsid w:val="001574E4"/>
    <w:rsid w:val="00164CBA"/>
    <w:rsid w:val="00166E5E"/>
    <w:rsid w:val="00174035"/>
    <w:rsid w:val="00185F68"/>
    <w:rsid w:val="001878DA"/>
    <w:rsid w:val="00192965"/>
    <w:rsid w:val="001958B6"/>
    <w:rsid w:val="001A1448"/>
    <w:rsid w:val="001A5695"/>
    <w:rsid w:val="001A787E"/>
    <w:rsid w:val="001B1212"/>
    <w:rsid w:val="001C3591"/>
    <w:rsid w:val="001C555A"/>
    <w:rsid w:val="001C6985"/>
    <w:rsid w:val="001D0293"/>
    <w:rsid w:val="001D3692"/>
    <w:rsid w:val="001D5202"/>
    <w:rsid w:val="001D6B4C"/>
    <w:rsid w:val="001E1DFE"/>
    <w:rsid w:val="001E1F91"/>
    <w:rsid w:val="001E41DA"/>
    <w:rsid w:val="001E4C5D"/>
    <w:rsid w:val="001E4E8B"/>
    <w:rsid w:val="001E769A"/>
    <w:rsid w:val="001F2F19"/>
    <w:rsid w:val="001F343E"/>
    <w:rsid w:val="001F5F2F"/>
    <w:rsid w:val="001F6301"/>
    <w:rsid w:val="001F662E"/>
    <w:rsid w:val="00203A05"/>
    <w:rsid w:val="002079A8"/>
    <w:rsid w:val="00210D02"/>
    <w:rsid w:val="00211E6B"/>
    <w:rsid w:val="00214E63"/>
    <w:rsid w:val="00217C9C"/>
    <w:rsid w:val="00221EC9"/>
    <w:rsid w:val="00224460"/>
    <w:rsid w:val="00226C7F"/>
    <w:rsid w:val="002330E9"/>
    <w:rsid w:val="002340E6"/>
    <w:rsid w:val="002342DC"/>
    <w:rsid w:val="00236114"/>
    <w:rsid w:val="00236A99"/>
    <w:rsid w:val="00241761"/>
    <w:rsid w:val="00246D05"/>
    <w:rsid w:val="00247BD9"/>
    <w:rsid w:val="002507E9"/>
    <w:rsid w:val="002574F1"/>
    <w:rsid w:val="00260F71"/>
    <w:rsid w:val="00261C02"/>
    <w:rsid w:val="002620A2"/>
    <w:rsid w:val="00265C4D"/>
    <w:rsid w:val="00270500"/>
    <w:rsid w:val="002737C2"/>
    <w:rsid w:val="0028057C"/>
    <w:rsid w:val="00280E85"/>
    <w:rsid w:val="0028687C"/>
    <w:rsid w:val="0029041A"/>
    <w:rsid w:val="00294E5E"/>
    <w:rsid w:val="002A0034"/>
    <w:rsid w:val="002A1993"/>
    <w:rsid w:val="002A2E2E"/>
    <w:rsid w:val="002B5F23"/>
    <w:rsid w:val="002B702C"/>
    <w:rsid w:val="002C12E7"/>
    <w:rsid w:val="002C59B2"/>
    <w:rsid w:val="002C7C5D"/>
    <w:rsid w:val="002D0D9F"/>
    <w:rsid w:val="002E24B4"/>
    <w:rsid w:val="002E3DD6"/>
    <w:rsid w:val="002E49BB"/>
    <w:rsid w:val="002E62A1"/>
    <w:rsid w:val="002E77AD"/>
    <w:rsid w:val="002F2384"/>
    <w:rsid w:val="002F6D19"/>
    <w:rsid w:val="003006A7"/>
    <w:rsid w:val="00301F55"/>
    <w:rsid w:val="00304A0A"/>
    <w:rsid w:val="00305FEB"/>
    <w:rsid w:val="003067E8"/>
    <w:rsid w:val="003123AA"/>
    <w:rsid w:val="00313B19"/>
    <w:rsid w:val="00313E36"/>
    <w:rsid w:val="00315809"/>
    <w:rsid w:val="00316829"/>
    <w:rsid w:val="00321B6E"/>
    <w:rsid w:val="0032286D"/>
    <w:rsid w:val="003316C6"/>
    <w:rsid w:val="0033533A"/>
    <w:rsid w:val="00337964"/>
    <w:rsid w:val="00341AF2"/>
    <w:rsid w:val="00347241"/>
    <w:rsid w:val="00347CAB"/>
    <w:rsid w:val="00360872"/>
    <w:rsid w:val="00360A45"/>
    <w:rsid w:val="00363821"/>
    <w:rsid w:val="00366FA0"/>
    <w:rsid w:val="0037795E"/>
    <w:rsid w:val="00380313"/>
    <w:rsid w:val="00391C62"/>
    <w:rsid w:val="003945FA"/>
    <w:rsid w:val="003A0C37"/>
    <w:rsid w:val="003A13C1"/>
    <w:rsid w:val="003A4C5B"/>
    <w:rsid w:val="003B18D3"/>
    <w:rsid w:val="003B6764"/>
    <w:rsid w:val="003C2121"/>
    <w:rsid w:val="003D7DE2"/>
    <w:rsid w:val="003E3792"/>
    <w:rsid w:val="003E5455"/>
    <w:rsid w:val="003E705D"/>
    <w:rsid w:val="003E7FE7"/>
    <w:rsid w:val="003F0F03"/>
    <w:rsid w:val="003F25F8"/>
    <w:rsid w:val="003F26F9"/>
    <w:rsid w:val="003F7038"/>
    <w:rsid w:val="00400037"/>
    <w:rsid w:val="00401D81"/>
    <w:rsid w:val="00403556"/>
    <w:rsid w:val="00411F49"/>
    <w:rsid w:val="00415B12"/>
    <w:rsid w:val="00421261"/>
    <w:rsid w:val="004272F1"/>
    <w:rsid w:val="00435591"/>
    <w:rsid w:val="004379F7"/>
    <w:rsid w:val="00442717"/>
    <w:rsid w:val="00444F3E"/>
    <w:rsid w:val="00450B7B"/>
    <w:rsid w:val="00452C53"/>
    <w:rsid w:val="00456379"/>
    <w:rsid w:val="004607ED"/>
    <w:rsid w:val="00464544"/>
    <w:rsid w:val="00467044"/>
    <w:rsid w:val="00474015"/>
    <w:rsid w:val="00474E9B"/>
    <w:rsid w:val="0047557E"/>
    <w:rsid w:val="00480699"/>
    <w:rsid w:val="0048090B"/>
    <w:rsid w:val="00482FA1"/>
    <w:rsid w:val="00483F2A"/>
    <w:rsid w:val="00484773"/>
    <w:rsid w:val="004973D9"/>
    <w:rsid w:val="004A2AF6"/>
    <w:rsid w:val="004A6CEE"/>
    <w:rsid w:val="004B4DAB"/>
    <w:rsid w:val="004C33D4"/>
    <w:rsid w:val="004C40F3"/>
    <w:rsid w:val="004D10C6"/>
    <w:rsid w:val="004D26AC"/>
    <w:rsid w:val="004D32C4"/>
    <w:rsid w:val="004D3CFA"/>
    <w:rsid w:val="004D3E13"/>
    <w:rsid w:val="004D46CC"/>
    <w:rsid w:val="004D5B5F"/>
    <w:rsid w:val="004E4CEE"/>
    <w:rsid w:val="004F25DE"/>
    <w:rsid w:val="004F3288"/>
    <w:rsid w:val="004F48F1"/>
    <w:rsid w:val="00501410"/>
    <w:rsid w:val="0050664E"/>
    <w:rsid w:val="005130BB"/>
    <w:rsid w:val="00513BCB"/>
    <w:rsid w:val="00517F1F"/>
    <w:rsid w:val="00523CE4"/>
    <w:rsid w:val="005252B9"/>
    <w:rsid w:val="00527B51"/>
    <w:rsid w:val="00535185"/>
    <w:rsid w:val="00546648"/>
    <w:rsid w:val="00556FB1"/>
    <w:rsid w:val="00560482"/>
    <w:rsid w:val="00563630"/>
    <w:rsid w:val="00567CE0"/>
    <w:rsid w:val="00567FB3"/>
    <w:rsid w:val="00570958"/>
    <w:rsid w:val="005714B6"/>
    <w:rsid w:val="0057155D"/>
    <w:rsid w:val="00572462"/>
    <w:rsid w:val="00580819"/>
    <w:rsid w:val="00581076"/>
    <w:rsid w:val="00581FC1"/>
    <w:rsid w:val="005821E9"/>
    <w:rsid w:val="0058415D"/>
    <w:rsid w:val="00584280"/>
    <w:rsid w:val="00584E11"/>
    <w:rsid w:val="00584E82"/>
    <w:rsid w:val="00584FDA"/>
    <w:rsid w:val="005855B5"/>
    <w:rsid w:val="00586727"/>
    <w:rsid w:val="00596114"/>
    <w:rsid w:val="005A3542"/>
    <w:rsid w:val="005A4743"/>
    <w:rsid w:val="005A6AF0"/>
    <w:rsid w:val="005B0251"/>
    <w:rsid w:val="005B0624"/>
    <w:rsid w:val="005B3E54"/>
    <w:rsid w:val="005B6F02"/>
    <w:rsid w:val="005C51FB"/>
    <w:rsid w:val="005C609A"/>
    <w:rsid w:val="005C7D25"/>
    <w:rsid w:val="005E17AC"/>
    <w:rsid w:val="005E1D38"/>
    <w:rsid w:val="005E6228"/>
    <w:rsid w:val="005F4D1C"/>
    <w:rsid w:val="00601CA0"/>
    <w:rsid w:val="00610214"/>
    <w:rsid w:val="00613F0D"/>
    <w:rsid w:val="00624B67"/>
    <w:rsid w:val="00630F4B"/>
    <w:rsid w:val="00632A22"/>
    <w:rsid w:val="00632DC7"/>
    <w:rsid w:val="00633C7F"/>
    <w:rsid w:val="00635D68"/>
    <w:rsid w:val="00636FAF"/>
    <w:rsid w:val="00644285"/>
    <w:rsid w:val="00651EB2"/>
    <w:rsid w:val="00664C7F"/>
    <w:rsid w:val="0067020E"/>
    <w:rsid w:val="00676701"/>
    <w:rsid w:val="00683E62"/>
    <w:rsid w:val="00685FAC"/>
    <w:rsid w:val="00690F46"/>
    <w:rsid w:val="006978A0"/>
    <w:rsid w:val="006A01A3"/>
    <w:rsid w:val="006A1A7E"/>
    <w:rsid w:val="006A2131"/>
    <w:rsid w:val="006A73D4"/>
    <w:rsid w:val="006B38F6"/>
    <w:rsid w:val="006B4155"/>
    <w:rsid w:val="006C0C00"/>
    <w:rsid w:val="006C148D"/>
    <w:rsid w:val="006C54FC"/>
    <w:rsid w:val="006C6112"/>
    <w:rsid w:val="006D472C"/>
    <w:rsid w:val="006D76AB"/>
    <w:rsid w:val="006E1B36"/>
    <w:rsid w:val="006E2040"/>
    <w:rsid w:val="006E5D29"/>
    <w:rsid w:val="006F1655"/>
    <w:rsid w:val="00702D92"/>
    <w:rsid w:val="007139E1"/>
    <w:rsid w:val="00714884"/>
    <w:rsid w:val="00717440"/>
    <w:rsid w:val="00723D43"/>
    <w:rsid w:val="00730CD0"/>
    <w:rsid w:val="00734BF2"/>
    <w:rsid w:val="0073580D"/>
    <w:rsid w:val="00735AC4"/>
    <w:rsid w:val="00737039"/>
    <w:rsid w:val="007400EF"/>
    <w:rsid w:val="00742C57"/>
    <w:rsid w:val="0074737E"/>
    <w:rsid w:val="00755891"/>
    <w:rsid w:val="00760DD1"/>
    <w:rsid w:val="0076463A"/>
    <w:rsid w:val="007655AC"/>
    <w:rsid w:val="007677A3"/>
    <w:rsid w:val="0077624C"/>
    <w:rsid w:val="007770DE"/>
    <w:rsid w:val="007815FD"/>
    <w:rsid w:val="0079084A"/>
    <w:rsid w:val="007941D0"/>
    <w:rsid w:val="0079762A"/>
    <w:rsid w:val="007A4E41"/>
    <w:rsid w:val="007B0CD6"/>
    <w:rsid w:val="007B5F7B"/>
    <w:rsid w:val="007C07BE"/>
    <w:rsid w:val="007D05C8"/>
    <w:rsid w:val="007D1BB6"/>
    <w:rsid w:val="007D7876"/>
    <w:rsid w:val="007E2AA5"/>
    <w:rsid w:val="007E3B11"/>
    <w:rsid w:val="007E6481"/>
    <w:rsid w:val="007E79A7"/>
    <w:rsid w:val="007F2AEB"/>
    <w:rsid w:val="0080294E"/>
    <w:rsid w:val="008071DB"/>
    <w:rsid w:val="00810F45"/>
    <w:rsid w:val="008173D8"/>
    <w:rsid w:val="0081792A"/>
    <w:rsid w:val="00817C9C"/>
    <w:rsid w:val="008261DE"/>
    <w:rsid w:val="008265E0"/>
    <w:rsid w:val="0082712F"/>
    <w:rsid w:val="0083316E"/>
    <w:rsid w:val="00833DD0"/>
    <w:rsid w:val="0083569F"/>
    <w:rsid w:val="00836265"/>
    <w:rsid w:val="0084123E"/>
    <w:rsid w:val="00841A6F"/>
    <w:rsid w:val="008424BE"/>
    <w:rsid w:val="00846D4B"/>
    <w:rsid w:val="008530DC"/>
    <w:rsid w:val="00861E17"/>
    <w:rsid w:val="00865611"/>
    <w:rsid w:val="00872E8B"/>
    <w:rsid w:val="00876CDE"/>
    <w:rsid w:val="00876D5F"/>
    <w:rsid w:val="00877679"/>
    <w:rsid w:val="0087784A"/>
    <w:rsid w:val="00877BA0"/>
    <w:rsid w:val="008A7BDA"/>
    <w:rsid w:val="008B49A7"/>
    <w:rsid w:val="008B4E4E"/>
    <w:rsid w:val="008B54D2"/>
    <w:rsid w:val="008B5BDB"/>
    <w:rsid w:val="008B5D6F"/>
    <w:rsid w:val="008C1297"/>
    <w:rsid w:val="008D29C9"/>
    <w:rsid w:val="008D29D7"/>
    <w:rsid w:val="008D3A51"/>
    <w:rsid w:val="008D6DD0"/>
    <w:rsid w:val="008E3BF3"/>
    <w:rsid w:val="008E4B43"/>
    <w:rsid w:val="008E5EF1"/>
    <w:rsid w:val="008E5FAF"/>
    <w:rsid w:val="008E7D90"/>
    <w:rsid w:val="008F7674"/>
    <w:rsid w:val="00900F22"/>
    <w:rsid w:val="009039AF"/>
    <w:rsid w:val="0090559C"/>
    <w:rsid w:val="009075DB"/>
    <w:rsid w:val="00912567"/>
    <w:rsid w:val="00920AF5"/>
    <w:rsid w:val="00922B93"/>
    <w:rsid w:val="009239FE"/>
    <w:rsid w:val="00926769"/>
    <w:rsid w:val="00926B67"/>
    <w:rsid w:val="00930662"/>
    <w:rsid w:val="00933C02"/>
    <w:rsid w:val="00941059"/>
    <w:rsid w:val="009422D6"/>
    <w:rsid w:val="00946462"/>
    <w:rsid w:val="00952CF8"/>
    <w:rsid w:val="00953E90"/>
    <w:rsid w:val="0095485D"/>
    <w:rsid w:val="00954F58"/>
    <w:rsid w:val="0096422D"/>
    <w:rsid w:val="00982007"/>
    <w:rsid w:val="009851AB"/>
    <w:rsid w:val="00985EA8"/>
    <w:rsid w:val="009863CC"/>
    <w:rsid w:val="00987DC6"/>
    <w:rsid w:val="00995BC8"/>
    <w:rsid w:val="00997086"/>
    <w:rsid w:val="009A3C43"/>
    <w:rsid w:val="009B1401"/>
    <w:rsid w:val="009B28DE"/>
    <w:rsid w:val="009B5984"/>
    <w:rsid w:val="009B754B"/>
    <w:rsid w:val="009C7735"/>
    <w:rsid w:val="009D15D4"/>
    <w:rsid w:val="009D2C25"/>
    <w:rsid w:val="009D4446"/>
    <w:rsid w:val="009D473C"/>
    <w:rsid w:val="009D4918"/>
    <w:rsid w:val="009E54C4"/>
    <w:rsid w:val="009F3314"/>
    <w:rsid w:val="009F3706"/>
    <w:rsid w:val="009F6674"/>
    <w:rsid w:val="00A03960"/>
    <w:rsid w:val="00A07AB2"/>
    <w:rsid w:val="00A128D5"/>
    <w:rsid w:val="00A15EFD"/>
    <w:rsid w:val="00A16860"/>
    <w:rsid w:val="00A22839"/>
    <w:rsid w:val="00A302A4"/>
    <w:rsid w:val="00A37520"/>
    <w:rsid w:val="00A403EB"/>
    <w:rsid w:val="00A42479"/>
    <w:rsid w:val="00A4452C"/>
    <w:rsid w:val="00A45095"/>
    <w:rsid w:val="00A543FD"/>
    <w:rsid w:val="00A65105"/>
    <w:rsid w:val="00A65659"/>
    <w:rsid w:val="00A70516"/>
    <w:rsid w:val="00A73B95"/>
    <w:rsid w:val="00A7413B"/>
    <w:rsid w:val="00A75DA3"/>
    <w:rsid w:val="00A80692"/>
    <w:rsid w:val="00A82E2E"/>
    <w:rsid w:val="00A842C1"/>
    <w:rsid w:val="00A85660"/>
    <w:rsid w:val="00A95CDC"/>
    <w:rsid w:val="00A96E50"/>
    <w:rsid w:val="00AA01D2"/>
    <w:rsid w:val="00AA29AB"/>
    <w:rsid w:val="00AA48B6"/>
    <w:rsid w:val="00AA552C"/>
    <w:rsid w:val="00AA60AF"/>
    <w:rsid w:val="00AB2800"/>
    <w:rsid w:val="00AB29CA"/>
    <w:rsid w:val="00AB5582"/>
    <w:rsid w:val="00AC32BD"/>
    <w:rsid w:val="00AC4626"/>
    <w:rsid w:val="00AC767D"/>
    <w:rsid w:val="00AC7871"/>
    <w:rsid w:val="00AD4A45"/>
    <w:rsid w:val="00AD738B"/>
    <w:rsid w:val="00AD7FA4"/>
    <w:rsid w:val="00AE06FC"/>
    <w:rsid w:val="00AE6269"/>
    <w:rsid w:val="00AF1422"/>
    <w:rsid w:val="00AF6C9F"/>
    <w:rsid w:val="00AF7D6A"/>
    <w:rsid w:val="00B046DF"/>
    <w:rsid w:val="00B0634B"/>
    <w:rsid w:val="00B113FA"/>
    <w:rsid w:val="00B21845"/>
    <w:rsid w:val="00B220D1"/>
    <w:rsid w:val="00B24B93"/>
    <w:rsid w:val="00B24DB2"/>
    <w:rsid w:val="00B315BF"/>
    <w:rsid w:val="00B33219"/>
    <w:rsid w:val="00B366FA"/>
    <w:rsid w:val="00B376EF"/>
    <w:rsid w:val="00B442BB"/>
    <w:rsid w:val="00B515EB"/>
    <w:rsid w:val="00B52C07"/>
    <w:rsid w:val="00B54AE8"/>
    <w:rsid w:val="00B54D7B"/>
    <w:rsid w:val="00B57664"/>
    <w:rsid w:val="00B6168A"/>
    <w:rsid w:val="00B636CD"/>
    <w:rsid w:val="00B64EE9"/>
    <w:rsid w:val="00B73481"/>
    <w:rsid w:val="00B8014A"/>
    <w:rsid w:val="00B81679"/>
    <w:rsid w:val="00B82280"/>
    <w:rsid w:val="00B90740"/>
    <w:rsid w:val="00B91A24"/>
    <w:rsid w:val="00B91C6B"/>
    <w:rsid w:val="00B94321"/>
    <w:rsid w:val="00B944A8"/>
    <w:rsid w:val="00B9643D"/>
    <w:rsid w:val="00B96834"/>
    <w:rsid w:val="00BA252B"/>
    <w:rsid w:val="00BA36F5"/>
    <w:rsid w:val="00BA3CBE"/>
    <w:rsid w:val="00BA448A"/>
    <w:rsid w:val="00BB02D9"/>
    <w:rsid w:val="00BB6054"/>
    <w:rsid w:val="00BB7BF4"/>
    <w:rsid w:val="00BC0CAE"/>
    <w:rsid w:val="00BD1B3F"/>
    <w:rsid w:val="00BD773F"/>
    <w:rsid w:val="00BE179E"/>
    <w:rsid w:val="00BF1A47"/>
    <w:rsid w:val="00BF3C2B"/>
    <w:rsid w:val="00BF6BC5"/>
    <w:rsid w:val="00BF7654"/>
    <w:rsid w:val="00C0672F"/>
    <w:rsid w:val="00C1687C"/>
    <w:rsid w:val="00C17395"/>
    <w:rsid w:val="00C305EA"/>
    <w:rsid w:val="00C43DE2"/>
    <w:rsid w:val="00C46F95"/>
    <w:rsid w:val="00C47E29"/>
    <w:rsid w:val="00C63779"/>
    <w:rsid w:val="00C701A8"/>
    <w:rsid w:val="00C712D2"/>
    <w:rsid w:val="00C80B9A"/>
    <w:rsid w:val="00C85FAF"/>
    <w:rsid w:val="00C90389"/>
    <w:rsid w:val="00C91F23"/>
    <w:rsid w:val="00CA54D0"/>
    <w:rsid w:val="00CA5A27"/>
    <w:rsid w:val="00CA5C22"/>
    <w:rsid w:val="00CB0347"/>
    <w:rsid w:val="00CB2AFA"/>
    <w:rsid w:val="00CB7970"/>
    <w:rsid w:val="00CC0D2E"/>
    <w:rsid w:val="00CC3C06"/>
    <w:rsid w:val="00CC491B"/>
    <w:rsid w:val="00CC6CF6"/>
    <w:rsid w:val="00CD0AC9"/>
    <w:rsid w:val="00CD23A9"/>
    <w:rsid w:val="00CD2923"/>
    <w:rsid w:val="00CE005C"/>
    <w:rsid w:val="00CE3573"/>
    <w:rsid w:val="00D00A7E"/>
    <w:rsid w:val="00D00A89"/>
    <w:rsid w:val="00D01164"/>
    <w:rsid w:val="00D0197B"/>
    <w:rsid w:val="00D04168"/>
    <w:rsid w:val="00D043BD"/>
    <w:rsid w:val="00D10096"/>
    <w:rsid w:val="00D1259D"/>
    <w:rsid w:val="00D30E1C"/>
    <w:rsid w:val="00D3252E"/>
    <w:rsid w:val="00D33BFE"/>
    <w:rsid w:val="00D361E4"/>
    <w:rsid w:val="00D37B0C"/>
    <w:rsid w:val="00D46633"/>
    <w:rsid w:val="00D47411"/>
    <w:rsid w:val="00D5115D"/>
    <w:rsid w:val="00D543DC"/>
    <w:rsid w:val="00D55002"/>
    <w:rsid w:val="00D61420"/>
    <w:rsid w:val="00D614B5"/>
    <w:rsid w:val="00D62367"/>
    <w:rsid w:val="00D6320C"/>
    <w:rsid w:val="00D736FC"/>
    <w:rsid w:val="00D8574C"/>
    <w:rsid w:val="00D91186"/>
    <w:rsid w:val="00D934E3"/>
    <w:rsid w:val="00D9571A"/>
    <w:rsid w:val="00D96A20"/>
    <w:rsid w:val="00DA190D"/>
    <w:rsid w:val="00DA4179"/>
    <w:rsid w:val="00DA77AA"/>
    <w:rsid w:val="00DB5A7D"/>
    <w:rsid w:val="00DB75DF"/>
    <w:rsid w:val="00DC01F2"/>
    <w:rsid w:val="00DC3BAB"/>
    <w:rsid w:val="00DC57DF"/>
    <w:rsid w:val="00DD6509"/>
    <w:rsid w:val="00DD6B35"/>
    <w:rsid w:val="00DE4B5E"/>
    <w:rsid w:val="00DE527D"/>
    <w:rsid w:val="00DE5632"/>
    <w:rsid w:val="00DE6A0B"/>
    <w:rsid w:val="00DE70E3"/>
    <w:rsid w:val="00DF065C"/>
    <w:rsid w:val="00DF10D2"/>
    <w:rsid w:val="00DF4489"/>
    <w:rsid w:val="00DF763F"/>
    <w:rsid w:val="00E05B33"/>
    <w:rsid w:val="00E0659E"/>
    <w:rsid w:val="00E07379"/>
    <w:rsid w:val="00E122C6"/>
    <w:rsid w:val="00E14E6D"/>
    <w:rsid w:val="00E156CA"/>
    <w:rsid w:val="00E210A9"/>
    <w:rsid w:val="00E217BA"/>
    <w:rsid w:val="00E3160B"/>
    <w:rsid w:val="00E33BBC"/>
    <w:rsid w:val="00E33DCE"/>
    <w:rsid w:val="00E366F8"/>
    <w:rsid w:val="00E4044E"/>
    <w:rsid w:val="00E42CC3"/>
    <w:rsid w:val="00E464F0"/>
    <w:rsid w:val="00E53803"/>
    <w:rsid w:val="00E62329"/>
    <w:rsid w:val="00E65903"/>
    <w:rsid w:val="00E742BC"/>
    <w:rsid w:val="00E7529C"/>
    <w:rsid w:val="00E80E06"/>
    <w:rsid w:val="00E853FE"/>
    <w:rsid w:val="00E91D96"/>
    <w:rsid w:val="00E926F9"/>
    <w:rsid w:val="00E95AF3"/>
    <w:rsid w:val="00E96609"/>
    <w:rsid w:val="00E972EF"/>
    <w:rsid w:val="00EA0E08"/>
    <w:rsid w:val="00EB07DF"/>
    <w:rsid w:val="00EB27E2"/>
    <w:rsid w:val="00EB2845"/>
    <w:rsid w:val="00EB6D06"/>
    <w:rsid w:val="00ED5EB7"/>
    <w:rsid w:val="00ED7B62"/>
    <w:rsid w:val="00EF19AA"/>
    <w:rsid w:val="00F02FC0"/>
    <w:rsid w:val="00F104D7"/>
    <w:rsid w:val="00F13CAF"/>
    <w:rsid w:val="00F16AAA"/>
    <w:rsid w:val="00F216D8"/>
    <w:rsid w:val="00F221DC"/>
    <w:rsid w:val="00F22CA3"/>
    <w:rsid w:val="00F25025"/>
    <w:rsid w:val="00F25E17"/>
    <w:rsid w:val="00F34136"/>
    <w:rsid w:val="00F416D6"/>
    <w:rsid w:val="00F44DC2"/>
    <w:rsid w:val="00F52767"/>
    <w:rsid w:val="00F632FA"/>
    <w:rsid w:val="00F70158"/>
    <w:rsid w:val="00F730BE"/>
    <w:rsid w:val="00F81E13"/>
    <w:rsid w:val="00F84049"/>
    <w:rsid w:val="00F9050D"/>
    <w:rsid w:val="00F9309D"/>
    <w:rsid w:val="00F966D0"/>
    <w:rsid w:val="00FB2C6B"/>
    <w:rsid w:val="00FB3159"/>
    <w:rsid w:val="00FC24F1"/>
    <w:rsid w:val="00FC44AA"/>
    <w:rsid w:val="00FC4696"/>
    <w:rsid w:val="00FC50E2"/>
    <w:rsid w:val="00FC68C6"/>
    <w:rsid w:val="00FC7740"/>
    <w:rsid w:val="00FD10B5"/>
    <w:rsid w:val="00FD34AF"/>
    <w:rsid w:val="00FE15BC"/>
    <w:rsid w:val="00FE42ED"/>
    <w:rsid w:val="00FE4487"/>
    <w:rsid w:val="00FE44D7"/>
    <w:rsid w:val="00FF1024"/>
    <w:rsid w:val="00FF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FE"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43E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5B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3DD6"/>
  </w:style>
  <w:style w:type="paragraph" w:styleId="ad">
    <w:name w:val="footer"/>
    <w:basedOn w:val="a"/>
    <w:link w:val="ae"/>
    <w:uiPriority w:val="99"/>
    <w:unhideWhenUsed/>
    <w:rsid w:val="002E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43E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5B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3DD6"/>
  </w:style>
  <w:style w:type="paragraph" w:styleId="ad">
    <w:name w:val="footer"/>
    <w:basedOn w:val="a"/>
    <w:link w:val="ae"/>
    <w:uiPriority w:val="99"/>
    <w:unhideWhenUsed/>
    <w:rsid w:val="002E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7849-C25E-47DA-B59A-4CA95784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8</cp:revision>
  <cp:lastPrinted>2014-12-24T23:53:00Z</cp:lastPrinted>
  <dcterms:created xsi:type="dcterms:W3CDTF">2014-12-17T01:18:00Z</dcterms:created>
  <dcterms:modified xsi:type="dcterms:W3CDTF">2014-12-29T07:21:00Z</dcterms:modified>
</cp:coreProperties>
</file>